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RÉPUBLIQUE DU SÉNÉGAL</w:t>
      </w:r>
    </w:p>
    <w:p w:rsidR="00000000" w:rsidDel="00000000" w:rsidP="00000000" w:rsidRDefault="00000000" w:rsidRPr="00000000" w14:paraId="00000002">
      <w:pPr>
        <w:jc w:val="center"/>
        <w:rPr>
          <w:sz w:val="16"/>
          <w:szCs w:val="16"/>
        </w:rPr>
      </w:pPr>
      <w:r w:rsidDel="00000000" w:rsidR="00000000" w:rsidRPr="00000000">
        <w:rPr>
          <w:sz w:val="16"/>
          <w:szCs w:val="16"/>
          <w:rtl w:val="0"/>
        </w:rPr>
        <w:t xml:space="preserve">UN PEUPLE - UN BUT - UNE FOI</w:t>
      </w:r>
    </w:p>
    <w:p w:rsidR="00000000" w:rsidDel="00000000" w:rsidP="00000000" w:rsidRDefault="00000000" w:rsidRPr="00000000" w14:paraId="00000003">
      <w:pPr>
        <w:jc w:val="center"/>
        <w:rPr>
          <w:b w:val="1"/>
        </w:rPr>
      </w:pPr>
      <w:r w:rsidDel="00000000" w:rsidR="00000000" w:rsidRPr="00000000">
        <w:rPr>
          <w:b w:val="1"/>
          <w:rtl w:val="0"/>
        </w:rPr>
        <w:t xml:space="preserve">************</w:t>
      </w:r>
    </w:p>
    <w:p w:rsidR="00000000" w:rsidDel="00000000" w:rsidP="00000000" w:rsidRDefault="00000000" w:rsidRPr="00000000" w14:paraId="00000004">
      <w:pPr>
        <w:jc w:val="center"/>
        <w:rPr>
          <w:b w:val="1"/>
        </w:rPr>
      </w:pPr>
      <w:r w:rsidDel="00000000" w:rsidR="00000000" w:rsidRPr="00000000">
        <w:rPr>
          <w:b w:val="1"/>
          <w:rtl w:val="0"/>
        </w:rPr>
        <w:t xml:space="preserve">MINISTÈRE DE LA JEUNESSE, DES SPORTS ET DE LA CULTURE </w:t>
      </w:r>
    </w:p>
    <w:p w:rsidR="00000000" w:rsidDel="00000000" w:rsidP="00000000" w:rsidRDefault="00000000" w:rsidRPr="00000000" w14:paraId="00000005">
      <w:pPr>
        <w:jc w:val="center"/>
        <w:rPr>
          <w:b w:val="1"/>
        </w:rPr>
      </w:pPr>
      <w:r w:rsidDel="00000000" w:rsidR="00000000" w:rsidRPr="00000000">
        <w:rPr>
          <w:b w:val="1"/>
          <w:rtl w:val="0"/>
        </w:rPr>
        <w:t xml:space="preserve">SECRETARIAT GENERAL</w:t>
      </w:r>
    </w:p>
    <w:p w:rsidR="00000000" w:rsidDel="00000000" w:rsidP="00000000" w:rsidRDefault="00000000" w:rsidRPr="00000000" w14:paraId="00000006">
      <w:pPr>
        <w:jc w:val="center"/>
        <w:rPr>
          <w:b w:val="1"/>
        </w:rPr>
      </w:pPr>
      <w:r w:rsidDel="00000000" w:rsidR="00000000" w:rsidRPr="00000000">
        <w:rPr>
          <w:b w:val="1"/>
          <w:rtl w:val="0"/>
        </w:rPr>
        <w:t xml:space="preserve">DE LA BIENNALE DE L'ART AFRICAIN CONTEMPORAIN</w:t>
      </w:r>
    </w:p>
    <w:p w:rsidR="00000000" w:rsidDel="00000000" w:rsidP="00000000" w:rsidRDefault="00000000" w:rsidRPr="00000000" w14:paraId="00000007">
      <w:pPr>
        <w:jc w:val="center"/>
        <w:rPr>
          <w:b w:val="1"/>
          <w:sz w:val="32"/>
          <w:szCs w:val="32"/>
          <w:shd w:fill="999999" w:val="clear"/>
        </w:rPr>
      </w:pPr>
      <w:r w:rsidDel="00000000" w:rsidR="00000000" w:rsidRPr="00000000">
        <w:rPr>
          <w:b w:val="1"/>
          <w:sz w:val="32"/>
          <w:szCs w:val="32"/>
          <w:shd w:fill="999999" w:val="clear"/>
          <w:rtl w:val="0"/>
        </w:rPr>
        <w:t xml:space="preserve"> AVIS D'ATTRIBUTION PROVISOIRE DE MARCHÉ</w:t>
      </w:r>
    </w:p>
    <w:p w:rsidR="00000000" w:rsidDel="00000000" w:rsidP="00000000" w:rsidRDefault="00000000" w:rsidRPr="00000000" w14:paraId="00000008">
      <w:pPr>
        <w:spacing w:before="200" w:lineRule="auto"/>
        <w:rPr/>
      </w:pPr>
      <w:r w:rsidDel="00000000" w:rsidR="00000000" w:rsidRPr="00000000">
        <w:rPr>
          <w:b w:val="1"/>
          <w:rtl w:val="0"/>
        </w:rPr>
        <w:t xml:space="preserve">Numéro du marché :</w:t>
      </w:r>
      <w:r w:rsidDel="00000000" w:rsidR="00000000" w:rsidRPr="00000000">
        <w:rPr>
          <w:rtl w:val="0"/>
        </w:rPr>
        <w:t xml:space="preserve"> F_SGBD_420</w:t>
      </w:r>
    </w:p>
    <w:p w:rsidR="00000000" w:rsidDel="00000000" w:rsidP="00000000" w:rsidRDefault="00000000" w:rsidRPr="00000000" w14:paraId="00000009">
      <w:pPr>
        <w:spacing w:before="200" w:lineRule="auto"/>
        <w:rPr/>
      </w:pPr>
      <w:r w:rsidDel="00000000" w:rsidR="00000000" w:rsidRPr="00000000">
        <w:rPr>
          <w:b w:val="1"/>
          <w:rtl w:val="0"/>
        </w:rPr>
        <w:t xml:space="preserve">Dénomination du marché :</w:t>
      </w:r>
      <w:r w:rsidDel="00000000" w:rsidR="00000000" w:rsidRPr="00000000">
        <w:rPr>
          <w:rtl w:val="0"/>
        </w:rPr>
        <w:t xml:space="preserve"> DRPCO pour le Service de nettoiement des locaux de l'ancien Palais de Justice sis au Cap Manuel (nettoiement annuel)</w:t>
      </w:r>
    </w:p>
    <w:p w:rsidR="00000000" w:rsidDel="00000000" w:rsidP="00000000" w:rsidRDefault="00000000" w:rsidRPr="00000000" w14:paraId="0000000A">
      <w:pPr>
        <w:spacing w:before="200" w:lineRule="auto"/>
        <w:rPr/>
      </w:pPr>
      <w:r w:rsidDel="00000000" w:rsidR="00000000" w:rsidRPr="00000000">
        <w:rPr>
          <w:b w:val="1"/>
          <w:rtl w:val="0"/>
        </w:rPr>
        <w:t xml:space="preserve">Date de publication</w:t>
      </w:r>
      <w:r w:rsidDel="00000000" w:rsidR="00000000" w:rsidRPr="00000000">
        <w:rPr>
          <w:rtl w:val="0"/>
        </w:rPr>
        <w:t xml:space="preserve">: 10 mars 2025</w:t>
      </w:r>
    </w:p>
    <w:p w:rsidR="00000000" w:rsidDel="00000000" w:rsidP="00000000" w:rsidRDefault="00000000" w:rsidRPr="00000000" w14:paraId="0000000B">
      <w:pPr>
        <w:spacing w:before="200" w:lineRule="auto"/>
        <w:rPr/>
      </w:pPr>
      <w:r w:rsidDel="00000000" w:rsidR="00000000" w:rsidRPr="00000000">
        <w:rPr>
          <w:b w:val="1"/>
          <w:rtl w:val="0"/>
        </w:rPr>
        <w:t xml:space="preserve">Nombre d'offres reçues : </w:t>
      </w:r>
      <w:r w:rsidDel="00000000" w:rsidR="00000000" w:rsidRPr="00000000">
        <w:rPr>
          <w:rtl w:val="0"/>
        </w:rPr>
        <w:t xml:space="preserve">six (06) offres.</w:t>
      </w:r>
    </w:p>
    <w:p w:rsidR="00000000" w:rsidDel="00000000" w:rsidP="00000000" w:rsidRDefault="00000000" w:rsidRPr="00000000" w14:paraId="0000000C">
      <w:pPr>
        <w:spacing w:before="200" w:lineRule="auto"/>
        <w:rPr/>
      </w:pPr>
      <w:r w:rsidDel="00000000" w:rsidR="00000000" w:rsidRPr="00000000">
        <w:rPr>
          <w:b w:val="1"/>
          <w:rtl w:val="0"/>
        </w:rPr>
        <w:t xml:space="preserve">Nom de l'attributaire: </w:t>
      </w:r>
      <w:r w:rsidDel="00000000" w:rsidR="00000000" w:rsidRPr="00000000">
        <w:rPr>
          <w:rtl w:val="0"/>
        </w:rPr>
        <w:t xml:space="preserve">Entreprise Serigne Fallou (ESEF) SUARL</w:t>
      </w:r>
    </w:p>
    <w:p w:rsidR="00000000" w:rsidDel="00000000" w:rsidP="00000000" w:rsidRDefault="00000000" w:rsidRPr="00000000" w14:paraId="0000000D">
      <w:pPr>
        <w:spacing w:before="200" w:lineRule="auto"/>
        <w:rPr/>
      </w:pPr>
      <w:r w:rsidDel="00000000" w:rsidR="00000000" w:rsidRPr="00000000">
        <w:rPr>
          <w:b w:val="1"/>
          <w:rtl w:val="0"/>
        </w:rPr>
        <w:t xml:space="preserve">Adresse : </w:t>
      </w:r>
      <w:r w:rsidDel="00000000" w:rsidR="00000000" w:rsidRPr="00000000">
        <w:rPr>
          <w:rtl w:val="0"/>
        </w:rPr>
        <w:t xml:space="preserve">GRP école manguiers, avenue Cheikh Anta Diop.</w:t>
      </w:r>
    </w:p>
    <w:p w:rsidR="00000000" w:rsidDel="00000000" w:rsidP="00000000" w:rsidRDefault="00000000" w:rsidRPr="00000000" w14:paraId="0000000E">
      <w:pPr>
        <w:spacing w:before="0" w:lineRule="auto"/>
        <w:rPr/>
      </w:pPr>
      <w:r w:rsidDel="00000000" w:rsidR="00000000" w:rsidRPr="00000000">
        <w:rPr>
          <w:b w:val="1"/>
          <w:rtl w:val="0"/>
        </w:rPr>
        <w:t xml:space="preserve">E-mail</w:t>
      </w:r>
      <w:r w:rsidDel="00000000" w:rsidR="00000000" w:rsidRPr="00000000">
        <w:rPr>
          <w:rtl w:val="0"/>
        </w:rPr>
        <w:t xml:space="preserve"> : esefnet@hotmail.fr.</w:t>
      </w:r>
    </w:p>
    <w:p w:rsidR="00000000" w:rsidDel="00000000" w:rsidP="00000000" w:rsidRDefault="00000000" w:rsidRPr="00000000" w14:paraId="0000000F">
      <w:pPr>
        <w:spacing w:before="0" w:lineRule="auto"/>
        <w:rPr/>
      </w:pPr>
      <w:r w:rsidDel="00000000" w:rsidR="00000000" w:rsidRPr="00000000">
        <w:rPr>
          <w:b w:val="1"/>
          <w:rtl w:val="0"/>
        </w:rPr>
        <w:t xml:space="preserve">Tel :</w:t>
      </w:r>
      <w:r w:rsidDel="00000000" w:rsidR="00000000" w:rsidRPr="00000000">
        <w:rPr>
          <w:rtl w:val="0"/>
        </w:rPr>
        <w:t xml:space="preserve"> 33 823 61 54</w:t>
      </w:r>
    </w:p>
    <w:p w:rsidR="00000000" w:rsidDel="00000000" w:rsidP="00000000" w:rsidRDefault="00000000" w:rsidRPr="00000000" w14:paraId="00000010">
      <w:pPr>
        <w:spacing w:before="200" w:lineRule="auto"/>
        <w:rPr/>
      </w:pPr>
      <w:r w:rsidDel="00000000" w:rsidR="00000000" w:rsidRPr="00000000">
        <w:rPr>
          <w:b w:val="1"/>
          <w:rtl w:val="0"/>
        </w:rPr>
        <w:t xml:space="preserve">Pour un montant de :</w:t>
      </w:r>
      <w:r w:rsidDel="00000000" w:rsidR="00000000" w:rsidRPr="00000000">
        <w:rPr>
          <w:rtl w:val="0"/>
        </w:rPr>
        <w:t xml:space="preserve"> treize millions huit cent six mille francs (13.806.000) FCFA TTC</w:t>
      </w:r>
    </w:p>
    <w:p w:rsidR="00000000" w:rsidDel="00000000" w:rsidP="00000000" w:rsidRDefault="00000000" w:rsidRPr="00000000" w14:paraId="00000011">
      <w:pPr>
        <w:spacing w:before="200" w:lineRule="auto"/>
        <w:rPr/>
      </w:pPr>
      <w:r w:rsidDel="00000000" w:rsidR="00000000" w:rsidRPr="00000000">
        <w:rPr>
          <w:b w:val="1"/>
          <w:rtl w:val="0"/>
        </w:rPr>
        <w:t xml:space="preserve">Délai de d'exécution:</w:t>
      </w:r>
      <w:r w:rsidDel="00000000" w:rsidR="00000000" w:rsidRPr="00000000">
        <w:rPr>
          <w:rtl w:val="0"/>
        </w:rPr>
        <w:t xml:space="preserve"> douze (12) mois après notification.</w:t>
      </w:r>
    </w:p>
    <w:p w:rsidR="00000000" w:rsidDel="00000000" w:rsidP="00000000" w:rsidRDefault="00000000" w:rsidRPr="00000000" w14:paraId="00000012">
      <w:pPr>
        <w:spacing w:before="200" w:lineRule="auto"/>
        <w:jc w:val="both"/>
        <w:rPr/>
      </w:pPr>
      <w:r w:rsidDel="00000000" w:rsidR="00000000" w:rsidRPr="00000000">
        <w:rPr>
          <w:rtl w:val="0"/>
        </w:rPr>
        <w:t xml:space="preserve">La publication du présent avis est effectuée en application de l'article 84, alinéa 3 du code des marchés publics. Elle ouvre dans un premier temps le délai pour un recours gracieux auprès de l'Autorité contractante, puis dans un deuxième temps d'un recours auprès du Comité de Règlement des Différends de l'Autorité de Régulation de la Commande Publique, en vertu de l'article 89 et 90 dudit code.</w:t>
      </w:r>
    </w:p>
    <w:p w:rsidR="00000000" w:rsidDel="00000000" w:rsidP="00000000" w:rsidRDefault="00000000" w:rsidRPr="00000000" w14:paraId="00000013">
      <w:pPr>
        <w:spacing w:before="200" w:lineRule="auto"/>
        <w:rPr/>
      </w:pPr>
      <w:r w:rsidDel="00000000" w:rsidR="00000000" w:rsidRPr="00000000">
        <w:rPr>
          <w:rtl w:val="0"/>
        </w:rPr>
      </w:r>
    </w:p>
    <w:p w:rsidR="00000000" w:rsidDel="00000000" w:rsidP="00000000" w:rsidRDefault="00000000" w:rsidRPr="00000000" w14:paraId="00000014">
      <w:pPr>
        <w:spacing w:before="20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